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FB" w:rsidRPr="00B7627A" w:rsidRDefault="009E57FB" w:rsidP="009E57FB">
      <w:pPr>
        <w:snapToGrid w:val="0"/>
        <w:rPr>
          <w:rFonts w:ascii="仿宋_GB2312" w:eastAsia="仿宋_GB2312"/>
          <w:sz w:val="32"/>
          <w:szCs w:val="32"/>
        </w:rPr>
      </w:pPr>
      <w:r w:rsidRPr="00B7627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E57FB" w:rsidRPr="0009240C" w:rsidRDefault="009E57FB" w:rsidP="009E57FB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09240C">
        <w:rPr>
          <w:rFonts w:asciiTheme="majorEastAsia" w:eastAsiaTheme="majorEastAsia" w:hAnsiTheme="majorEastAsia"/>
          <w:b/>
          <w:bCs/>
          <w:sz w:val="44"/>
          <w:szCs w:val="44"/>
        </w:rPr>
        <w:t>电气火灾综合治理</w:t>
      </w:r>
      <w:r w:rsidRPr="0009240C">
        <w:rPr>
          <w:rFonts w:asciiTheme="majorEastAsia" w:eastAsiaTheme="majorEastAsia" w:hAnsiTheme="majorEastAsia" w:hint="eastAsia"/>
          <w:b/>
          <w:bCs/>
          <w:sz w:val="44"/>
          <w:szCs w:val="44"/>
        </w:rPr>
        <w:t>自查检查表</w:t>
      </w:r>
    </w:p>
    <w:p w:rsidR="009E57FB" w:rsidRPr="00C83687" w:rsidRDefault="009E57FB" w:rsidP="009E57FB">
      <w:pPr>
        <w:spacing w:line="500" w:lineRule="exact"/>
        <w:ind w:firstLineChars="100" w:firstLine="320"/>
        <w:rPr>
          <w:rFonts w:ascii="仿宋_GB2312" w:eastAsia="仿宋_GB2312" w:hAnsi="宋体" w:cs="方正小标宋简体"/>
          <w:sz w:val="32"/>
          <w:szCs w:val="32"/>
        </w:rPr>
      </w:pPr>
      <w:r w:rsidRPr="00C83687">
        <w:rPr>
          <w:rFonts w:ascii="仿宋_GB2312" w:eastAsia="仿宋_GB2312" w:hAnsi="宋体" w:cs="方正小标宋简体" w:hint="eastAsia"/>
          <w:sz w:val="32"/>
          <w:szCs w:val="32"/>
        </w:rPr>
        <w:t>单位名称</w:t>
      </w:r>
      <w:r>
        <w:rPr>
          <w:rFonts w:ascii="仿宋_GB2312" w:eastAsia="仿宋_GB2312" w:hAnsi="宋体" w:cs="方正小标宋简体" w:hint="eastAsia"/>
          <w:sz w:val="32"/>
          <w:szCs w:val="32"/>
        </w:rPr>
        <w:t>（公章）</w:t>
      </w:r>
      <w:r w:rsidRPr="00C83687">
        <w:rPr>
          <w:rFonts w:ascii="仿宋_GB2312" w:eastAsia="仿宋_GB2312" w:hAnsi="宋体" w:cs="方正小标宋简体" w:hint="eastAsia"/>
          <w:sz w:val="32"/>
          <w:szCs w:val="32"/>
        </w:rPr>
        <w:t>：</w:t>
      </w:r>
      <w:r>
        <w:rPr>
          <w:rFonts w:ascii="仿宋_GB2312" w:eastAsia="仿宋_GB2312" w:hAnsi="宋体" w:cs="方正小标宋简体" w:hint="eastAsia"/>
          <w:sz w:val="32"/>
          <w:szCs w:val="32"/>
        </w:rPr>
        <w:t xml:space="preserve">                                 </w:t>
      </w:r>
      <w:r w:rsidRPr="00C83687">
        <w:rPr>
          <w:rFonts w:ascii="仿宋_GB2312" w:eastAsia="仿宋_GB2312" w:hAnsi="宋体" w:cs="方正小标宋简体" w:hint="eastAsia"/>
          <w:sz w:val="32"/>
          <w:szCs w:val="32"/>
        </w:rPr>
        <w:t xml:space="preserve">          检查时间：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685"/>
        <w:gridCol w:w="2694"/>
        <w:gridCol w:w="3543"/>
        <w:gridCol w:w="3544"/>
      </w:tblGrid>
      <w:tr w:rsidR="009E57FB" w:rsidRPr="00ED5DD1" w:rsidTr="00E12B2C">
        <w:trPr>
          <w:trHeight w:hRule="exact" w:val="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项目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检  查  内  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检查情况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发现的问题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整改意见</w:t>
            </w:r>
          </w:p>
        </w:tc>
      </w:tr>
      <w:tr w:rsidR="009E57FB" w:rsidRPr="00ED5DD1" w:rsidTr="00E12B2C">
        <w:trPr>
          <w:trHeight w:val="12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仿宋"/>
                <w:szCs w:val="21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t>一、电气线路及电气设备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87601A">
              <w:rPr>
                <w:rFonts w:ascii="宋体" w:eastAsia="宋体" w:hAnsi="宋体" w:cs="仿宋" w:hint="eastAsia"/>
                <w:szCs w:val="21"/>
              </w:rPr>
              <w:t>1.电气线路、电气设备应选用具有生产许可证或CCC证书的电器产品，并与人员密集场所的环境相适应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108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87601A">
              <w:rPr>
                <w:rFonts w:ascii="宋体" w:eastAsia="宋体" w:hAnsi="宋体" w:cs="仿宋" w:hint="eastAsia"/>
                <w:szCs w:val="21"/>
              </w:rPr>
              <w:t>2.电表箱、配电盘（柜）设置的短路、过负荷、漏电等保护装置应保持完好有效，应定期测试保护功能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7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87601A">
              <w:rPr>
                <w:rFonts w:ascii="宋体" w:eastAsia="宋体" w:hAnsi="宋体" w:cs="仿宋" w:hint="eastAsia"/>
                <w:szCs w:val="21"/>
              </w:rPr>
              <w:t>3.配电箱内各接线端子导线压接应规范、牢固，接线端子接入导线数量不应超过2根。导线端部无变色、老化现象，金属裸露部分保护措施完好有效，箱内不应堆放杂物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18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87601A">
              <w:rPr>
                <w:rFonts w:ascii="宋体" w:eastAsia="宋体" w:hAnsi="宋体" w:cs="仿宋" w:hint="eastAsia"/>
                <w:szCs w:val="21"/>
              </w:rPr>
              <w:t>4.电气线路的敷设方式应规范、保护措施完好，不应在导线上悬挂其他物品，导线绝缘层无破损、老化现象。多股铜芯线头应拧紧、搪锡，铜铝过渡应使用专用铜铝过渡接头或搪锡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1408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仿宋"/>
                <w:szCs w:val="21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一、电气线路及电气设备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5.敷设在可燃物上方或有可燃物的闷顶、吊顶内的电气线路，应采取穿金属管、</w:t>
            </w:r>
            <w:proofErr w:type="gramStart"/>
            <w:r w:rsidRPr="00ED5DD1">
              <w:rPr>
                <w:rFonts w:ascii="宋体" w:eastAsia="宋体" w:hAnsi="宋体" w:hint="eastAsia"/>
                <w:szCs w:val="21"/>
              </w:rPr>
              <w:t>密封槽盒等</w:t>
            </w:r>
            <w:proofErr w:type="gramEnd"/>
            <w:r w:rsidRPr="00ED5DD1">
              <w:rPr>
                <w:rFonts w:ascii="宋体" w:eastAsia="宋体" w:hAnsi="宋体" w:hint="eastAsia"/>
                <w:szCs w:val="21"/>
              </w:rPr>
              <w:t>防火保护措施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9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6.开关、插座和照明灯具靠近可燃物时应采取隔热、散热等防火措施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126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7.电热器具（设备）及大功率电器应与可燃物品保持安全距离，不应被可燃物覆盖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12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8.电缆井连通其他区域的孔洞防火封堵应完好，电缆井防火门应锁闭并保持好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12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9.更换或新增电气设备时，应根据实际负荷重新校核，布置电气线路并设置保护措施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169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10.使用移动插座取电时</w:t>
            </w:r>
            <w:r>
              <w:rPr>
                <w:rFonts w:ascii="宋体" w:eastAsia="宋体" w:hAnsi="宋体" w:hint="eastAsia"/>
                <w:szCs w:val="21"/>
              </w:rPr>
              <w:t>，用电负荷应与既有电气线路安全负荷相匹配，不应违规使用大功率电气</w:t>
            </w:r>
            <w:r w:rsidRPr="00ED5DD1">
              <w:rPr>
                <w:rFonts w:ascii="宋体" w:eastAsia="宋体" w:hAnsi="宋体" w:hint="eastAsia"/>
                <w:szCs w:val="21"/>
              </w:rPr>
              <w:t>设备，</w:t>
            </w:r>
            <w:r>
              <w:rPr>
                <w:rFonts w:ascii="宋体" w:eastAsia="宋体" w:hAnsi="宋体" w:hint="eastAsia"/>
                <w:szCs w:val="21"/>
              </w:rPr>
              <w:t>不应</w:t>
            </w:r>
            <w:r w:rsidRPr="00ED5DD1">
              <w:rPr>
                <w:rFonts w:ascii="宋体" w:eastAsia="宋体" w:hAnsi="宋体" w:hint="eastAsia"/>
                <w:szCs w:val="21"/>
              </w:rPr>
              <w:t>擅自拉接临时电线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6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二、电气安全管理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11.营业结束时，应切断非必要电源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8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12.场所内严禁超负荷用电，不准擅自拉接临时电线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84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13.</w:t>
            </w:r>
            <w:r>
              <w:rPr>
                <w:rFonts w:ascii="宋体" w:eastAsia="宋体" w:hAnsi="宋体" w:hint="eastAsia"/>
                <w:szCs w:val="21"/>
              </w:rPr>
              <w:t>不应在场所内为电动车充电，不应停放电动</w:t>
            </w:r>
            <w:r w:rsidRPr="00ED5DD1">
              <w:rPr>
                <w:rFonts w:ascii="宋体" w:eastAsia="宋体" w:hAnsi="宋体" w:hint="eastAsia"/>
                <w:szCs w:val="21"/>
              </w:rPr>
              <w:t>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84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14.</w:t>
            </w:r>
            <w:r>
              <w:rPr>
                <w:rFonts w:ascii="宋体" w:eastAsia="宋体" w:hAnsi="宋体" w:hint="eastAsia"/>
                <w:szCs w:val="21"/>
              </w:rPr>
              <w:t>电气线路敷设、电气</w:t>
            </w:r>
            <w:r w:rsidRPr="00ED5DD1">
              <w:rPr>
                <w:rFonts w:ascii="宋体" w:eastAsia="宋体" w:hAnsi="宋体" w:hint="eastAsia"/>
                <w:szCs w:val="21"/>
              </w:rPr>
              <w:t>设备安装和维修人员应具备相应职业资格证书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84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15.应定期维护保养、检测电气线路和电器产品，并记录存档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9E57FB" w:rsidRPr="00ED5DD1" w:rsidTr="00E12B2C">
        <w:trPr>
          <w:trHeight w:val="12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16.</w:t>
            </w:r>
            <w:r>
              <w:rPr>
                <w:rFonts w:ascii="宋体" w:eastAsia="宋体" w:hAnsi="宋体" w:hint="eastAsia"/>
                <w:szCs w:val="21"/>
              </w:rPr>
              <w:t>应制定各类电气</w:t>
            </w:r>
            <w:r w:rsidRPr="00ED5DD1">
              <w:rPr>
                <w:rFonts w:ascii="宋体" w:eastAsia="宋体" w:hAnsi="宋体" w:hint="eastAsia"/>
                <w:szCs w:val="21"/>
              </w:rPr>
              <w:t>设备操作规程</w:t>
            </w:r>
            <w:r>
              <w:rPr>
                <w:rFonts w:ascii="宋体" w:eastAsia="宋体" w:hAnsi="宋体" w:hint="eastAsia"/>
                <w:szCs w:val="21"/>
              </w:rPr>
              <w:t>并组织员工培训，应制定</w:t>
            </w:r>
            <w:r w:rsidRPr="00ED5DD1">
              <w:rPr>
                <w:rFonts w:ascii="宋体" w:eastAsia="宋体" w:hAnsi="宋体" w:hint="eastAsia"/>
                <w:szCs w:val="21"/>
              </w:rPr>
              <w:t>电气火灾应急</w:t>
            </w:r>
            <w:r>
              <w:rPr>
                <w:rFonts w:ascii="宋体" w:eastAsia="宋体" w:hAnsi="宋体" w:hint="eastAsia"/>
                <w:szCs w:val="21"/>
              </w:rPr>
              <w:t>处置</w:t>
            </w:r>
            <w:r w:rsidRPr="00ED5DD1">
              <w:rPr>
                <w:rFonts w:ascii="宋体" w:eastAsia="宋体" w:hAnsi="宋体" w:hint="eastAsia"/>
                <w:szCs w:val="21"/>
              </w:rPr>
              <w:t>预案，并组织员工</w:t>
            </w:r>
            <w:r>
              <w:rPr>
                <w:rFonts w:ascii="宋体" w:eastAsia="宋体" w:hAnsi="宋体" w:hint="eastAsia"/>
                <w:szCs w:val="21"/>
              </w:rPr>
              <w:t>定期</w:t>
            </w:r>
            <w:r w:rsidRPr="00ED5DD1">
              <w:rPr>
                <w:rFonts w:ascii="宋体" w:eastAsia="宋体" w:hAnsi="宋体" w:hint="eastAsia"/>
                <w:szCs w:val="21"/>
              </w:rPr>
              <w:t>演练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B" w:rsidRPr="00ED5DD1" w:rsidRDefault="009E57FB" w:rsidP="00E12B2C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9E57FB" w:rsidRDefault="009E57FB" w:rsidP="009E57FB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460904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单位负责人（签字）：                      </w:t>
      </w:r>
      <w:r w:rsidRPr="00460904">
        <w:rPr>
          <w:rFonts w:ascii="仿宋_GB2312" w:eastAsia="仿宋_GB2312" w:hint="eastAsia"/>
          <w:sz w:val="32"/>
          <w:szCs w:val="32"/>
        </w:rPr>
        <w:t xml:space="preserve"> 检查人员（签字）：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E57FB" w:rsidRDefault="009E57FB" w:rsidP="009E57FB">
      <w:pPr>
        <w:snapToGrid w:val="0"/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32"/>
        </w:rPr>
      </w:pPr>
    </w:p>
    <w:p w:rsidR="009E57FB" w:rsidRPr="00FE738B" w:rsidRDefault="009E57FB" w:rsidP="009E57FB">
      <w:pPr>
        <w:snapToGrid w:val="0"/>
        <w:spacing w:line="360" w:lineRule="auto"/>
        <w:ind w:firstLineChars="200" w:firstLine="480"/>
        <w:jc w:val="left"/>
        <w:rPr>
          <w:rFonts w:ascii="楷体_GB2312" w:eastAsia="楷体_GB2312"/>
          <w:sz w:val="18"/>
        </w:rPr>
      </w:pPr>
      <w:r>
        <w:rPr>
          <w:rFonts w:ascii="楷体_GB2312" w:eastAsia="楷体_GB2312" w:hint="eastAsia"/>
          <w:sz w:val="24"/>
          <w:szCs w:val="32"/>
        </w:rPr>
        <w:t xml:space="preserve"> </w:t>
      </w:r>
    </w:p>
    <w:p w:rsidR="009E57FB" w:rsidRDefault="009E57FB" w:rsidP="009E57FB"/>
    <w:p w:rsidR="009E57FB" w:rsidRDefault="009E57FB" w:rsidP="009E57FB"/>
    <w:p w:rsidR="00803463" w:rsidRPr="009E57FB" w:rsidRDefault="00803463"/>
    <w:sectPr w:rsidR="00803463" w:rsidRPr="009E57FB" w:rsidSect="006B48A0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7FB"/>
    <w:rsid w:val="00015D73"/>
    <w:rsid w:val="0004777C"/>
    <w:rsid w:val="000D0A79"/>
    <w:rsid w:val="00115203"/>
    <w:rsid w:val="001D5DF8"/>
    <w:rsid w:val="001F2482"/>
    <w:rsid w:val="003877D4"/>
    <w:rsid w:val="003C3923"/>
    <w:rsid w:val="003E12F3"/>
    <w:rsid w:val="003F3ED1"/>
    <w:rsid w:val="00444BFD"/>
    <w:rsid w:val="0053210B"/>
    <w:rsid w:val="005B7275"/>
    <w:rsid w:val="006C5924"/>
    <w:rsid w:val="006E1D2E"/>
    <w:rsid w:val="00710A6D"/>
    <w:rsid w:val="007A5BC1"/>
    <w:rsid w:val="00803463"/>
    <w:rsid w:val="00803C6A"/>
    <w:rsid w:val="008433A5"/>
    <w:rsid w:val="008E6F7C"/>
    <w:rsid w:val="009E57FB"/>
    <w:rsid w:val="00A03627"/>
    <w:rsid w:val="00A95559"/>
    <w:rsid w:val="00AE053F"/>
    <w:rsid w:val="00AF22D3"/>
    <w:rsid w:val="00BB63CA"/>
    <w:rsid w:val="00C8439B"/>
    <w:rsid w:val="00CA0041"/>
    <w:rsid w:val="00CB6360"/>
    <w:rsid w:val="00D514E3"/>
    <w:rsid w:val="00D93120"/>
    <w:rsid w:val="00E95AFE"/>
    <w:rsid w:val="00F25CBB"/>
    <w:rsid w:val="00F86BA1"/>
    <w:rsid w:val="00FE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489</Characters>
  <Application>Microsoft Office Word</Application>
  <DocSecurity>0</DocSecurity>
  <Lines>22</Lines>
  <Paragraphs>9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庞玉军</dc:creator>
  <cp:lastModifiedBy>庞玉军</cp:lastModifiedBy>
  <cp:revision>1</cp:revision>
  <dcterms:created xsi:type="dcterms:W3CDTF">2018-12-07T08:34:00Z</dcterms:created>
  <dcterms:modified xsi:type="dcterms:W3CDTF">2018-12-07T08:34:00Z</dcterms:modified>
</cp:coreProperties>
</file>